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9</w:t>
      </w:r>
    </w:p>
    <w:p>
      <w:pPr>
        <w:pStyle w:val="Heading2"/>
      </w:pPr>
      <w:r>
        <w:t>25. Gestione delle non conformità</w:t>
      </w:r>
    </w:p>
    <w:p>
      <w:r>
        <w:t>Le eventuali non conformità riscontrate durante i sopralluoghi devono essere registrate, comunicate al referente del Comune e gestite secondo una priorità di intervento.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N.</w:t>
            </w:r>
          </w:p>
        </w:tc>
        <w:tc>
          <w:tcPr>
            <w:tcW w:type="dxa" w:w="1728"/>
          </w:tcPr>
          <w:p>
            <w:r>
              <w:t>Non conformità</w:t>
            </w:r>
          </w:p>
        </w:tc>
        <w:tc>
          <w:tcPr>
            <w:tcW w:type="dxa" w:w="1728"/>
          </w:tcPr>
          <w:p>
            <w:r>
              <w:t>Priorità</w:t>
            </w:r>
          </w:p>
        </w:tc>
        <w:tc>
          <w:tcPr>
            <w:tcW w:type="dxa" w:w="1728"/>
          </w:tcPr>
          <w:p>
            <w:r>
              <w:t>Responsabile</w:t>
            </w:r>
          </w:p>
        </w:tc>
        <w:tc>
          <w:tcPr>
            <w:tcW w:type="dxa" w:w="1728"/>
          </w:tcPr>
          <w:p>
            <w:r>
              <w:t>Data chiusura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☐ Alta  ☐ Media  ☐ Bassa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☐ Alta  ☐ Media  ☐ Bassa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☐ Alta  ☐ Media  ☐ Bassa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☐ Alta  ☐ Media  ☐ Bassa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☐ Alta  ☐ Media  ☐ Bassa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☐ Alta  ☐ Media  ☐ Bassa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☐ Alta  ☐ Media  ☐ Bassa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☐ Alta  ☐ Media  ☐ Bassa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2"/>
      </w:pPr>
      <w:r>
        <w:t>26. Piano di miglioramento</w:t>
      </w:r>
    </w:p>
    <w:p>
      <w:r>
        <w:t>Per ogni criticità individuata dovranno essere definite le azioni correttive, i tempi di attuazione e il soggetto responsabile dell'esecuzione.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Azione correttiva</w:t>
            </w:r>
          </w:p>
        </w:tc>
        <w:tc>
          <w:tcPr>
            <w:tcW w:type="dxa" w:w="2160"/>
          </w:tcPr>
          <w:p>
            <w:r>
              <w:t>Responsabile</w:t>
            </w:r>
          </w:p>
        </w:tc>
        <w:tc>
          <w:tcPr>
            <w:tcW w:type="dxa" w:w="2160"/>
          </w:tcPr>
          <w:p>
            <w:r>
              <w:t>Scadenza</w:t>
            </w:r>
          </w:p>
        </w:tc>
        <w:tc>
          <w:tcPr>
            <w:tcW w:type="dxa" w:w="2160"/>
          </w:tcPr>
          <w:p>
            <w:r>
              <w:t>Verifica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27. Note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