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4</w:t>
      </w:r>
    </w:p>
    <w:p>
      <w:pPr>
        <w:pStyle w:val="Heading2"/>
      </w:pPr>
      <w:r>
        <w:t>9. Dispositivi di Protezione Individuale (DPI)</w:t>
      </w:r>
    </w:p>
    <w:p>
      <w:r>
        <w:t>I DPI saranno utilizzati in funzione delle attività effettivamente svolte e dei rischi presenti nei luoghi di lavoro.</w:t>
      </w:r>
    </w:p>
    <w:p>
      <w:r>
        <w:t>☐ Calzature di sicurezza</w:t>
      </w:r>
    </w:p>
    <w:p>
      <w:r>
        <w:t>☐ Gilet alta visibilità</w:t>
      </w:r>
    </w:p>
    <w:p>
      <w:r>
        <w:t>☐ Elmetto di protezione (se richiesto)</w:t>
      </w:r>
    </w:p>
    <w:p>
      <w:r>
        <w:t>☐ Guanti di protezione</w:t>
      </w:r>
    </w:p>
    <w:p>
      <w:r>
        <w:t>☐ Occhiali di protezione</w:t>
      </w:r>
    </w:p>
    <w:p>
      <w:r>
        <w:t>☐ Mascherina filtrante (se necessaria)</w:t>
      </w:r>
    </w:p>
    <w:p>
      <w:r>
        <w:t>☐ Altri DPI: __________________________</w:t>
      </w:r>
    </w:p>
    <w:p>
      <w:pPr>
        <w:pStyle w:val="Heading2"/>
      </w:pPr>
      <w:r>
        <w:t>10. Attrezzature impiegate</w:t>
      </w:r>
    </w:p>
    <w:p>
      <w:r>
        <w:t>• PC portatile</w:t>
      </w:r>
    </w:p>
    <w:p>
      <w:r>
        <w:t>• Tablet</w:t>
      </w:r>
    </w:p>
    <w:p>
      <w:r>
        <w:t>• Smartphone</w:t>
      </w:r>
    </w:p>
    <w:p>
      <w:r>
        <w:t>• Macchina fotografica</w:t>
      </w:r>
    </w:p>
    <w:p>
      <w:r>
        <w:t>• Misuratore laser</w:t>
      </w:r>
    </w:p>
    <w:p>
      <w:r>
        <w:t>• Metro</w:t>
      </w:r>
    </w:p>
    <w:p>
      <w:r>
        <w:t>• Fonometro (se necessario)</w:t>
      </w:r>
    </w:p>
    <w:p>
      <w:r>
        <w:t>• Luxmetro (se necessario)</w:t>
      </w:r>
    </w:p>
    <w:p>
      <w:pPr>
        <w:pStyle w:val="Heading2"/>
      </w:pPr>
      <w:r>
        <w:t>11. Procedure operative</w:t>
      </w:r>
    </w:p>
    <w:p>
      <w:r>
        <w:t>Prima dell'inizio delle attività viene effettuato il coordinamento con il referente comunale. Durante i sopralluoghi il personale opera nel rispetto delle procedure interne dell'Ente, evitando interferenze con lavoratori e cittadini. Eventuali situazioni di rischio vengono immediatamente segnalate al referente incaricato.</w:t>
      </w:r>
    </w:p>
    <w:p>
      <w:pPr>
        <w:pStyle w:val="Heading2"/>
      </w:pPr>
      <w:r>
        <w:t>12. Gestione delle emergenze</w:t>
      </w:r>
    </w:p>
    <w:p>
      <w:r>
        <w:t>Il personale dello Studio Bonometti segue le procedure di emergenza del Comune ospitante, utilizzando le vie di esodo indicate e attenendosi alle istruzioni degli addetti all'emergenza.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